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36"/>
          <w:szCs w:val="22"/>
        </w:rPr>
        <w:id w:val="-5924771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</w:rPr>
      </w:sdtEndPr>
      <w:sdtContent>
        <w:tbl>
          <w:tblPr>
            <w:tblW w:w="5042" w:type="pct"/>
            <w:jc w:val="center"/>
            <w:tblLook w:val="04A0"/>
          </w:tblPr>
          <w:tblGrid>
            <w:gridCol w:w="9651"/>
          </w:tblGrid>
          <w:tr w:rsidR="007D5841" w:rsidTr="002B25B6">
            <w:trPr>
              <w:trHeight w:val="2541"/>
              <w:jc w:val="center"/>
            </w:trPr>
            <w:tc>
              <w:tcPr>
                <w:tcW w:w="5000" w:type="pct"/>
              </w:tcPr>
              <w:p w:rsidR="007D5841" w:rsidRDefault="007D5841" w:rsidP="002B25B6">
                <w:pPr>
                  <w:pStyle w:val="a3"/>
                  <w:ind w:firstLine="40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2B25B6">
                  <w:rPr>
                    <w:rFonts w:asciiTheme="majorHAnsi" w:eastAsiaTheme="majorEastAsia" w:hAnsiTheme="majorHAnsi" w:cstheme="majorBidi"/>
                    <w:caps/>
                    <w:sz w:val="36"/>
                  </w:rPr>
                  <w:t>ООО «БИГ-СЕРВИС»</w:t>
                </w:r>
              </w:p>
            </w:tc>
          </w:tr>
          <w:tr w:rsidR="007D5841" w:rsidTr="002B25B6">
            <w:trPr>
              <w:trHeight w:val="127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72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D5841" w:rsidRPr="002B25B6" w:rsidRDefault="007D5841" w:rsidP="007D584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80"/>
                      </w:rPr>
                      <w:t xml:space="preserve">Генеральный план сельского поселения «сельсовет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80"/>
                      </w:rPr>
                      <w:t>Араканский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80"/>
                      </w:rPr>
                      <w:t>»</w:t>
                    </w:r>
                  </w:p>
                </w:tc>
              </w:sdtContent>
            </w:sdt>
          </w:tr>
          <w:tr w:rsidR="007D5841" w:rsidTr="002B25B6">
            <w:trPr>
              <w:trHeight w:val="63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D5841" w:rsidRPr="002B25B6" w:rsidRDefault="007D5841" w:rsidP="007D584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Унцукульского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района РД</w:t>
                    </w:r>
                  </w:p>
                </w:tc>
              </w:sdtContent>
            </w:sdt>
          </w:tr>
          <w:tr w:rsidR="007D5841" w:rsidTr="002B25B6">
            <w:trPr>
              <w:trHeight w:val="318"/>
              <w:jc w:val="center"/>
            </w:trPr>
            <w:tc>
              <w:tcPr>
                <w:tcW w:w="5000" w:type="pct"/>
                <w:vAlign w:val="center"/>
              </w:tcPr>
              <w:p w:rsidR="007D5841" w:rsidRDefault="007D5841">
                <w:pPr>
                  <w:pStyle w:val="a3"/>
                  <w:jc w:val="center"/>
                </w:pPr>
              </w:p>
            </w:tc>
          </w:tr>
          <w:tr w:rsidR="007D5841" w:rsidTr="002B25B6">
            <w:trPr>
              <w:trHeight w:val="318"/>
              <w:jc w:val="center"/>
            </w:trPr>
            <w:tc>
              <w:tcPr>
                <w:tcW w:w="5000" w:type="pct"/>
                <w:vAlign w:val="center"/>
              </w:tcPr>
              <w:p w:rsidR="007D5841" w:rsidRDefault="007D5841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7D5841" w:rsidTr="002B25B6">
            <w:trPr>
              <w:trHeight w:val="318"/>
              <w:jc w:val="center"/>
            </w:trPr>
            <w:tc>
              <w:tcPr>
                <w:tcW w:w="5000" w:type="pct"/>
                <w:vAlign w:val="center"/>
              </w:tcPr>
              <w:p w:rsidR="007D5841" w:rsidRDefault="007D5841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D5841" w:rsidRPr="007D5841" w:rsidRDefault="007D5841">
          <w:pPr>
            <w:rPr>
              <w:rFonts w:ascii="Times New Roman" w:hAnsi="Times New Roman" w:cs="Times New Roman"/>
            </w:rPr>
          </w:pP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ind w:left="837" w:right="1005"/>
            <w:jc w:val="center"/>
            <w:rPr>
              <w:rFonts w:ascii="Times New Roman" w:eastAsia="Times New Roman" w:hAnsi="Times New Roman" w:cs="Times New Roman"/>
              <w:b/>
              <w:sz w:val="36"/>
              <w:lang w:eastAsia="ru-RU" w:bidi="ru-RU"/>
            </w:rPr>
          </w:pPr>
          <w:r w:rsidRPr="007D5841">
            <w:rPr>
              <w:rFonts w:ascii="Times New Roman" w:eastAsia="Times New Roman" w:hAnsi="Times New Roman" w:cs="Times New Roman"/>
              <w:b/>
              <w:sz w:val="36"/>
              <w:lang w:eastAsia="ru-RU" w:bidi="ru-RU"/>
            </w:rPr>
            <w:t>ПОЛОЖЕНИЕ О ТЕРРИТОРИАЛЬНОМ ПЛАНИРОВАНИИ</w:t>
          </w: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40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55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</w:pPr>
          <w:r w:rsidRPr="007D5841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  <w:t>ТОМ 1</w:t>
          </w: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34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34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34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widowControl w:val="0"/>
            <w:tabs>
              <w:tab w:val="left" w:pos="6106"/>
              <w:tab w:val="left" w:pos="6675"/>
            </w:tabs>
            <w:autoSpaceDE w:val="0"/>
            <w:autoSpaceDN w:val="0"/>
            <w:spacing w:before="163"/>
            <w:ind w:left="302" w:right="1423"/>
            <w:rPr>
              <w:rFonts w:ascii="Times New Roman" w:eastAsia="Times New Roman" w:hAnsi="Times New Roman" w:cs="Times New Roman"/>
              <w:b/>
              <w:spacing w:val="-3"/>
              <w:sz w:val="28"/>
              <w:lang w:eastAsia="ru-RU" w:bidi="ru-RU"/>
            </w:rPr>
          </w:pPr>
          <w:r w:rsidRPr="007D5841">
            <w:rPr>
              <w:rFonts w:ascii="Times New Roman" w:eastAsia="Times New Roman" w:hAnsi="Times New Roman" w:cs="Times New Roman"/>
              <w:b/>
              <w:sz w:val="28"/>
              <w:lang w:eastAsia="ru-RU" w:bidi="ru-RU"/>
            </w:rPr>
            <w:tab/>
          </w:r>
          <w:r w:rsidRPr="007D5841">
            <w:rPr>
              <w:rFonts w:ascii="Times New Roman" w:eastAsia="Times New Roman" w:hAnsi="Times New Roman" w:cs="Times New Roman"/>
              <w:b/>
              <w:sz w:val="28"/>
              <w:lang w:eastAsia="ru-RU" w:bidi="ru-RU"/>
            </w:rPr>
            <w:tab/>
          </w: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30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widowControl w:val="0"/>
            <w:autoSpaceDE w:val="0"/>
            <w:autoSpaceDN w:val="0"/>
            <w:spacing w:line="240" w:lineRule="auto"/>
            <w:rPr>
              <w:rFonts w:ascii="Times New Roman" w:eastAsia="Times New Roman" w:hAnsi="Times New Roman" w:cs="Times New Roman"/>
              <w:b/>
              <w:sz w:val="30"/>
              <w:szCs w:val="24"/>
              <w:lang w:eastAsia="ru-RU" w:bidi="ru-RU"/>
            </w:rPr>
          </w:pPr>
        </w:p>
        <w:p w:rsidR="007D5841" w:rsidRPr="007D5841" w:rsidRDefault="007D5841" w:rsidP="002B25B6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ru-RU" w:bidi="ru-RU"/>
            </w:rPr>
          </w:pPr>
          <w:r w:rsidRPr="007D5841">
            <w:rPr>
              <w:rFonts w:ascii="Times New Roman" w:eastAsia="Times New Roman" w:hAnsi="Times New Roman" w:cs="Times New Roman"/>
              <w:b/>
              <w:bCs/>
              <w:lang w:eastAsia="ru-RU" w:bidi="ru-RU"/>
            </w:rPr>
            <w:t>г. Махачкала 2020</w:t>
          </w:r>
        </w:p>
        <w:p w:rsidR="007D5841" w:rsidRDefault="007D5841"/>
        <w:tbl>
          <w:tblPr>
            <w:tblStyle w:val="TableNormal3"/>
            <w:tblW w:w="0" w:type="auto"/>
            <w:tblInd w:w="102" w:type="dxa"/>
            <w:tblLayout w:type="fixed"/>
            <w:tblLook w:val="01E0"/>
          </w:tblPr>
          <w:tblGrid>
            <w:gridCol w:w="2486"/>
            <w:gridCol w:w="6335"/>
          </w:tblGrid>
          <w:tr w:rsidR="007D5841" w:rsidRPr="007D5841" w:rsidTr="00A96AE9">
            <w:trPr>
              <w:trHeight w:val="806"/>
            </w:trPr>
            <w:tc>
              <w:tcPr>
                <w:tcW w:w="2486" w:type="dxa"/>
              </w:tcPr>
              <w:p w:rsidR="007D5841" w:rsidRPr="007D5841" w:rsidRDefault="007D5841" w:rsidP="007D5841">
                <w:pPr>
                  <w:spacing w:line="266" w:lineRule="exact"/>
                  <w:ind w:left="200"/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</w:pPr>
                <w:r w:rsidRPr="007D5841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lastRenderedPageBreak/>
                  <w:br w:type="page"/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  <w:t>Заказчик</w:t>
                </w:r>
              </w:p>
            </w:tc>
            <w:tc>
              <w:tcPr>
                <w:tcW w:w="6335" w:type="dxa"/>
              </w:tcPr>
              <w:p w:rsidR="007D5841" w:rsidRPr="007D5841" w:rsidRDefault="007D5841" w:rsidP="007D5841">
                <w:pPr>
                  <w:spacing w:line="266" w:lineRule="exact"/>
                  <w:ind w:left="940"/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</w:pPr>
                <w:r w:rsidRPr="007D5841"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  <w:t>Администрация МР «</w:t>
                </w:r>
                <w:proofErr w:type="spellStart"/>
                <w:r w:rsidRPr="007D5841"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  <w:t>Унцукульский</w:t>
                </w:r>
                <w:proofErr w:type="spellEnd"/>
                <w:r w:rsidRPr="007D5841"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  <w:t xml:space="preserve"> район» Республики Дагестан</w:t>
                </w:r>
              </w:p>
            </w:tc>
          </w:tr>
          <w:tr w:rsidR="007D5841" w:rsidRPr="007D5841" w:rsidTr="00A96AE9">
            <w:trPr>
              <w:trHeight w:val="899"/>
            </w:trPr>
            <w:tc>
              <w:tcPr>
                <w:tcW w:w="2486" w:type="dxa"/>
              </w:tcPr>
              <w:p w:rsidR="007D5841" w:rsidRPr="007D5841" w:rsidRDefault="007D5841" w:rsidP="007D5841">
                <w:pPr>
                  <w:spacing w:before="1"/>
                  <w:rPr>
                    <w:rFonts w:ascii="Times New Roman" w:eastAsia="Times New Roman" w:hAnsi="Times New Roman" w:cs="Times New Roman"/>
                    <w:b/>
                    <w:lang w:val="ru-RU" w:eastAsia="ru-RU" w:bidi="ru-RU"/>
                  </w:rPr>
                </w:pPr>
              </w:p>
              <w:p w:rsidR="007D5841" w:rsidRPr="007D5841" w:rsidRDefault="007D5841" w:rsidP="007D5841">
                <w:pPr>
                  <w:ind w:left="200"/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lang w:val="ru-RU" w:eastAsia="ru-RU" w:bidi="ru-RU"/>
                  </w:rPr>
                  <w:t>Исполнитель</w:t>
                </w:r>
              </w:p>
            </w:tc>
            <w:tc>
              <w:tcPr>
                <w:tcW w:w="6335" w:type="dxa"/>
              </w:tcPr>
              <w:p w:rsidR="007D5841" w:rsidRPr="007D5841" w:rsidRDefault="007D5841" w:rsidP="007D5841">
                <w:pPr>
                  <w:spacing w:before="255" w:line="322" w:lineRule="exact"/>
                  <w:ind w:left="940"/>
                  <w:rPr>
                    <w:rFonts w:ascii="Times New Roman" w:eastAsia="Times New Roman" w:hAnsi="Times New Roman" w:cs="Times New Roman"/>
                    <w:b/>
                    <w:sz w:val="24"/>
                    <w:lang w:eastAsia="ru-RU" w:bidi="ru-RU"/>
                  </w:rPr>
                </w:pPr>
                <w:r w:rsidRPr="007D5841">
                  <w:rPr>
                    <w:rFonts w:ascii="Times New Roman" w:eastAsia="Times New Roman" w:hAnsi="Times New Roman" w:cs="Times New Roman"/>
                    <w:b/>
                    <w:sz w:val="28"/>
                    <w:lang w:eastAsia="ru-RU" w:bidi="ru-RU"/>
                  </w:rPr>
                  <w:t>ООО «БИГ-СЕРВИС»</w:t>
                </w:r>
              </w:p>
            </w:tc>
          </w:tr>
        </w:tbl>
        <w:p w:rsidR="007D5841" w:rsidRDefault="007D5841"/>
        <w:p w:rsidR="007D5841" w:rsidRPr="007D5841" w:rsidRDefault="007D5841" w:rsidP="007D5841">
          <w:pPr>
            <w:widowControl w:val="0"/>
            <w:autoSpaceDE w:val="0"/>
            <w:autoSpaceDN w:val="0"/>
            <w:spacing w:before="85" w:line="413" w:lineRule="exact"/>
            <w:ind w:firstLine="567"/>
            <w:jc w:val="center"/>
            <w:rPr>
              <w:rFonts w:ascii="Times New Roman" w:eastAsia="Times New Roman" w:hAnsi="Times New Roman" w:cs="Times New Roman"/>
              <w:b/>
              <w:sz w:val="36"/>
              <w:lang w:eastAsia="ru-RU" w:bidi="ru-RU"/>
            </w:rPr>
          </w:pPr>
          <w:r w:rsidRPr="007D5841">
            <w:rPr>
              <w:rFonts w:ascii="Times New Roman" w:eastAsia="Times New Roman" w:hAnsi="Times New Roman" w:cs="Times New Roman"/>
              <w:b/>
              <w:sz w:val="36"/>
              <w:lang w:eastAsia="ru-RU" w:bidi="ru-RU"/>
            </w:rPr>
            <w:t>ГЕНЕРАЛЬНЫЙ ПЛАН СЕЛЬСКОГО ПОСЕЛЕНИЯ «СЕЛЬСОВЕТ АРАКАНСКИЙ» УНЦУКУЛЬСКОГО РАЙОНА РЕСПУБЛИКИ ДАГЕСТАН</w:t>
          </w: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75" w:lineRule="exact"/>
            <w:ind w:left="226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before="10" w:after="0" w:line="240" w:lineRule="auto"/>
            <w:rPr>
              <w:rFonts w:ascii="Times New Roman" w:eastAsia="Times New Roman" w:hAnsi="Times New Roman" w:cs="Times New Roman"/>
              <w:sz w:val="31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ind w:left="837" w:right="1005"/>
            <w:jc w:val="center"/>
            <w:rPr>
              <w:rFonts w:ascii="Times New Roman" w:eastAsia="Times New Roman" w:hAnsi="Times New Roman" w:cs="Times New Roman"/>
              <w:b/>
              <w:sz w:val="36"/>
              <w:lang w:eastAsia="ru-RU" w:bidi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lang w:eastAsia="ru-RU" w:bidi="ru-RU"/>
            </w:rPr>
            <w:t>ПОЛОЖЕНИЕ О ТЕРРИТОРИАЛЬНОМ ПЛАНИРОВАНИИ</w:t>
          </w: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40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40"/>
              <w:szCs w:val="24"/>
              <w:lang w:eastAsia="ru-RU" w:bidi="ru-RU"/>
            </w:rPr>
          </w:pPr>
        </w:p>
        <w:p w:rsidR="007D5841" w:rsidRPr="007D5841" w:rsidRDefault="007D5841" w:rsidP="007D584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55"/>
              <w:szCs w:val="24"/>
              <w:lang w:eastAsia="ru-RU" w:bidi="ru-RU"/>
            </w:rPr>
          </w:pPr>
        </w:p>
        <w:p w:rsidR="007D5841" w:rsidRDefault="007D5841" w:rsidP="007D5841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</w:pPr>
          <w:r w:rsidRPr="007D5841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  <w:t xml:space="preserve">ТОМ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  <w:t>1</w:t>
          </w:r>
        </w:p>
        <w:p w:rsidR="007D5841" w:rsidRDefault="007D5841" w:rsidP="007D5841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</w:pPr>
        </w:p>
        <w:p w:rsidR="007D5841" w:rsidRPr="007D5841" w:rsidRDefault="007D5841" w:rsidP="007D5841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 w:bidi="ru-RU"/>
            </w:rPr>
          </w:pPr>
        </w:p>
        <w:p w:rsidR="007D5841" w:rsidRDefault="005834BA"/>
      </w:sdtContent>
    </w:sdt>
    <w:tbl>
      <w:tblPr>
        <w:tblStyle w:val="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6"/>
        <w:gridCol w:w="2834"/>
      </w:tblGrid>
      <w:tr w:rsidR="007D5841" w:rsidRPr="007D5841" w:rsidTr="00A96AE9">
        <w:trPr>
          <w:trHeight w:val="510"/>
        </w:trPr>
        <w:tc>
          <w:tcPr>
            <w:tcW w:w="5846" w:type="dxa"/>
          </w:tcPr>
          <w:p w:rsidR="007D5841" w:rsidRPr="007D5841" w:rsidRDefault="007D5841" w:rsidP="007D58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Директор</w:t>
            </w:r>
          </w:p>
        </w:tc>
        <w:tc>
          <w:tcPr>
            <w:tcW w:w="2834" w:type="dxa"/>
          </w:tcPr>
          <w:p w:rsidR="007D5841" w:rsidRPr="007D5841" w:rsidRDefault="007D5841" w:rsidP="007D58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Рамазанов Р. Г.</w:t>
            </w:r>
          </w:p>
        </w:tc>
      </w:tr>
    </w:tbl>
    <w:p w:rsidR="00593A89" w:rsidRDefault="00593A89"/>
    <w:p w:rsidR="007D5841" w:rsidRDefault="007D5841"/>
    <w:p w:rsidR="007D5841" w:rsidRDefault="007D5841"/>
    <w:p w:rsidR="007D5841" w:rsidRPr="007D5841" w:rsidRDefault="007D5841" w:rsidP="007D5841"/>
    <w:p w:rsidR="007D5841" w:rsidRDefault="007D5841" w:rsidP="007D5841"/>
    <w:p w:rsidR="007D5841" w:rsidRPr="007D5841" w:rsidRDefault="007D5841" w:rsidP="007D584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tab/>
      </w:r>
      <w:r w:rsidRPr="007D58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г. Махачкала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48504322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41764D" w:rsidRDefault="0041764D">
          <w:pPr>
            <w:pStyle w:val="ac"/>
          </w:pPr>
          <w:r>
            <w:t>Оглавление</w:t>
          </w:r>
        </w:p>
        <w:p w:rsidR="0041764D" w:rsidRPr="0041764D" w:rsidRDefault="005834BA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</w:rPr>
          </w:pPr>
          <w:r w:rsidRPr="005834BA">
            <w:rPr>
              <w:rFonts w:ascii="Times New Roman" w:hAnsi="Times New Roman"/>
              <w:sz w:val="24"/>
            </w:rPr>
            <w:fldChar w:fldCharType="begin"/>
          </w:r>
          <w:r w:rsidR="0041764D" w:rsidRPr="0041764D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5834BA">
            <w:rPr>
              <w:rFonts w:ascii="Times New Roman" w:hAnsi="Times New Roman"/>
              <w:sz w:val="24"/>
            </w:rPr>
            <w:fldChar w:fldCharType="separate"/>
          </w:r>
          <w:hyperlink w:anchor="_Toc46494054" w:history="1">
            <w:r w:rsidR="0041764D" w:rsidRPr="0041764D">
              <w:rPr>
                <w:rStyle w:val="ad"/>
                <w:rFonts w:ascii="Times New Roman" w:hAnsi="Times New Roman"/>
                <w:noProof/>
                <w:color w:val="auto"/>
                <w:sz w:val="24"/>
              </w:rPr>
              <w:t>1. ВВЕДЕНИЕ</w:t>
            </w:r>
            <w:r w:rsidR="0041764D" w:rsidRPr="0041764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41764D" w:rsidRPr="0041764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_Toc46494054 \h </w:instrText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722B9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1764D" w:rsidRPr="0041764D" w:rsidRDefault="005834BA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</w:rPr>
          </w:pPr>
          <w:hyperlink w:anchor="_Toc46494055" w:history="1">
            <w:r w:rsidR="0041764D" w:rsidRPr="0041764D">
              <w:rPr>
                <w:rStyle w:val="ad"/>
                <w:rFonts w:ascii="Times New Roman" w:hAnsi="Times New Roman"/>
                <w:noProof/>
                <w:color w:val="auto"/>
                <w:sz w:val="24"/>
              </w:rPr>
              <w:t>2. СВЕДЕНИЯ О ВИДАХ, НАЗНАЧЕНИЯХ И НАИМЕНОВАНИЯХ ПЛАНИРУЕМЫХ ДЛЯ РАЗМЕЩЕНИЯ ОБЪЕКТОВ МЕСТНОГО ЗНАЧЕНИЯ СЕЛЬСКОГО ПОСЕЛЕНИЯ «СЕЛЬСОВЕТ АРАКАНСКИЙ»,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      </w:r>
            <w:r w:rsidR="0041764D" w:rsidRPr="0041764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41764D" w:rsidRPr="0041764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_Toc46494055 \h </w:instrText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722B9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1764D" w:rsidRPr="0041764D" w:rsidRDefault="005834BA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</w:rPr>
          </w:pPr>
          <w:hyperlink w:anchor="_Toc46494056" w:history="1">
            <w:r w:rsidR="0041764D" w:rsidRPr="0041764D">
              <w:rPr>
                <w:rStyle w:val="ad"/>
                <w:rFonts w:ascii="Times New Roman" w:hAnsi="Times New Roman"/>
                <w:noProof/>
                <w:color w:val="auto"/>
                <w:sz w:val="24"/>
              </w:rPr>
              <w:t>3.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      </w:r>
            <w:r w:rsidR="0041764D" w:rsidRPr="0041764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41764D" w:rsidRPr="0041764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_Toc46494056 \h </w:instrText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722B9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1764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1764D" w:rsidRPr="0041764D" w:rsidRDefault="005834BA">
          <w:pPr>
            <w:rPr>
              <w:rFonts w:ascii="Times New Roman" w:hAnsi="Times New Roman"/>
              <w:sz w:val="24"/>
            </w:rPr>
          </w:pPr>
          <w:r w:rsidRPr="0041764D">
            <w:rPr>
              <w:rFonts w:ascii="Times New Roman" w:hAnsi="Times New Roman"/>
              <w:bCs/>
              <w:sz w:val="24"/>
            </w:rPr>
            <w:fldChar w:fldCharType="end"/>
          </w:r>
        </w:p>
      </w:sdtContent>
    </w:sdt>
    <w:p w:rsidR="007D5841" w:rsidRDefault="007D5841">
      <w:r>
        <w:br w:type="page"/>
      </w:r>
    </w:p>
    <w:p w:rsidR="007D5841" w:rsidRPr="007D5841" w:rsidRDefault="0041764D" w:rsidP="0041764D">
      <w:pPr>
        <w:pStyle w:val="1"/>
        <w:ind w:firstLine="567"/>
      </w:pPr>
      <w:bookmarkStart w:id="0" w:name="_Toc46492119"/>
      <w:bookmarkStart w:id="1" w:name="_Toc46494054"/>
      <w:r w:rsidRPr="0041764D">
        <w:rPr>
          <w:b w:val="0"/>
          <w:bCs w:val="0"/>
        </w:rPr>
        <w:lastRenderedPageBreak/>
        <w:t>1.</w:t>
      </w:r>
      <w:r>
        <w:t xml:space="preserve"> </w:t>
      </w:r>
      <w:r w:rsidR="007D5841" w:rsidRPr="007D5841">
        <w:t>ВВЕДЕНИЕ</w:t>
      </w:r>
      <w:bookmarkEnd w:id="0"/>
      <w:bookmarkEnd w:id="1"/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841">
        <w:rPr>
          <w:rFonts w:ascii="Times New Roman" w:hAnsi="Times New Roman" w:cs="Times New Roman"/>
          <w:sz w:val="26"/>
          <w:szCs w:val="26"/>
        </w:rPr>
        <w:t xml:space="preserve">Проект генерального плана сельского поселения «сельсовет 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Араканский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 xml:space="preserve"> район» Республики Дагестан (далее – Проект) разработан ООО «БИГ-СЕРВИС»» в соответствии с муниципальным контрактом по заданию Администрации МР «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841">
        <w:rPr>
          <w:rFonts w:ascii="Times New Roman" w:hAnsi="Times New Roman" w:cs="Times New Roman"/>
          <w:sz w:val="26"/>
          <w:szCs w:val="26"/>
        </w:rPr>
        <w:t xml:space="preserve">Проект подготовлен в соответствии со статьями 23, 24 Градостроительного кодекса РФ, а также действующей нормативно-правовой базой в сфере территориального планирования на территории РФ и Республики Дагестан. </w:t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841">
        <w:rPr>
          <w:rFonts w:ascii="Times New Roman" w:hAnsi="Times New Roman" w:cs="Times New Roman"/>
          <w:sz w:val="26"/>
          <w:szCs w:val="26"/>
        </w:rPr>
        <w:t xml:space="preserve">Проект генерального плана сельского поселения «сельсовет 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Араканский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>» разработан со следующими проектными периодами: первая очередь – 2025 год, расчетный срок – 2040 год.</w:t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841">
        <w:rPr>
          <w:rFonts w:ascii="Times New Roman" w:hAnsi="Times New Roman" w:cs="Times New Roman"/>
          <w:sz w:val="26"/>
          <w:szCs w:val="26"/>
        </w:rPr>
        <w:t xml:space="preserve">Комплексная оценка территории и обоснование принятых решений по размещению объектов капитального строительства и мероприятий, связанных с развитием территорий, а также оценка возможного влияния планируемых для размещения объектов и мероприятий на комплексное развитие территории сельского поселения «сельсовет 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Араканский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 xml:space="preserve">», представлены в материалах по обоснованию Проекта. </w:t>
      </w:r>
    </w:p>
    <w:p w:rsid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5841">
        <w:rPr>
          <w:rFonts w:ascii="Times New Roman" w:hAnsi="Times New Roman" w:cs="Times New Roman"/>
          <w:sz w:val="26"/>
          <w:szCs w:val="26"/>
        </w:rPr>
        <w:t>Описание и отображение объектов федерального, регионального, местного значения, а также перечень слоев пространственных данных (объектов), структура атрибутивных данных и справочников в графических материалах Проекта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г. №10.</w:t>
      </w:r>
      <w:proofErr w:type="gramEnd"/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841">
        <w:rPr>
          <w:rFonts w:ascii="Times New Roman" w:eastAsia="Calibri" w:hAnsi="Times New Roman" w:cs="Times New Roman"/>
          <w:sz w:val="26"/>
          <w:szCs w:val="26"/>
        </w:rPr>
        <w:t xml:space="preserve">Генеральный план является, прежде всего, правовым </w:t>
      </w:r>
      <w:proofErr w:type="spellStart"/>
      <w:r w:rsidRPr="007D5841">
        <w:rPr>
          <w:rFonts w:ascii="Times New Roman" w:eastAsia="Calibri" w:hAnsi="Times New Roman" w:cs="Times New Roman"/>
          <w:sz w:val="26"/>
          <w:szCs w:val="26"/>
        </w:rPr>
        <w:t>градорегулирующим</w:t>
      </w:r>
      <w:proofErr w:type="spellEnd"/>
      <w:r w:rsidRPr="007D5841">
        <w:rPr>
          <w:rFonts w:ascii="Times New Roman" w:eastAsia="Calibri" w:hAnsi="Times New Roman" w:cs="Times New Roman"/>
          <w:sz w:val="26"/>
          <w:szCs w:val="26"/>
        </w:rPr>
        <w:t xml:space="preserve"> документом для принятия управленческих решений по развитию муниципального образования и разработан с учетом нормативно-правовых актов РФ, Республики Даг</w:t>
      </w:r>
      <w:r>
        <w:rPr>
          <w:rFonts w:ascii="Times New Roman" w:eastAsia="Calibri" w:hAnsi="Times New Roman" w:cs="Times New Roman"/>
          <w:sz w:val="26"/>
          <w:szCs w:val="26"/>
        </w:rPr>
        <w:t>естан, муниципального района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Унцукульский</w:t>
      </w:r>
      <w:proofErr w:type="spellEnd"/>
      <w:r w:rsidRPr="007D5841">
        <w:rPr>
          <w:rFonts w:ascii="Times New Roman" w:eastAsia="Calibri" w:hAnsi="Times New Roman" w:cs="Times New Roman"/>
          <w:sz w:val="26"/>
          <w:szCs w:val="26"/>
        </w:rPr>
        <w:t xml:space="preserve"> район» и сельского поселения «сел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ьсовет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Араканский</w:t>
      </w:r>
      <w:proofErr w:type="spellEnd"/>
      <w:r w:rsidRPr="007D5841">
        <w:rPr>
          <w:rFonts w:ascii="Times New Roman" w:eastAsia="Calibri" w:hAnsi="Times New Roman" w:cs="Times New Roman"/>
          <w:sz w:val="26"/>
          <w:szCs w:val="26"/>
        </w:rPr>
        <w:t xml:space="preserve">» как в сфере градостроительства, так и в области земельных, имущественных, природоохранных отношений и других сфер деятельности. </w:t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8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принятия проектных решений в Проекте произведен анализ социально-экономического потенциала муниципального образования и выявлены факторы (предпосылки), способствующие развитию поселения на перспективу. </w:t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841">
        <w:rPr>
          <w:rFonts w:ascii="Times New Roman" w:eastAsia="Calibri" w:hAnsi="Times New Roman" w:cs="Times New Roman"/>
          <w:sz w:val="26"/>
          <w:szCs w:val="26"/>
        </w:rPr>
        <w:t>Для определения показателей Генерального плана был выполнен прогнозный расчет численности населения сельского поселения «</w:t>
      </w:r>
      <w:r w:rsidR="0041764D">
        <w:rPr>
          <w:rFonts w:ascii="Times New Roman" w:eastAsia="Calibri" w:hAnsi="Times New Roman" w:cs="Times New Roman"/>
          <w:sz w:val="26"/>
          <w:szCs w:val="26"/>
        </w:rPr>
        <w:t xml:space="preserve">сельсовет </w:t>
      </w:r>
      <w:proofErr w:type="spellStart"/>
      <w:r w:rsidR="0041764D">
        <w:rPr>
          <w:rFonts w:ascii="Times New Roman" w:eastAsia="Calibri" w:hAnsi="Times New Roman" w:cs="Times New Roman"/>
          <w:sz w:val="26"/>
          <w:szCs w:val="26"/>
        </w:rPr>
        <w:t>Араканский</w:t>
      </w:r>
      <w:proofErr w:type="spellEnd"/>
      <w:r w:rsidRPr="007D584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D5841" w:rsidRDefault="007D5841" w:rsidP="007D58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D5841">
        <w:rPr>
          <w:rFonts w:ascii="Times New Roman" w:eastAsia="Calibri" w:hAnsi="Times New Roman" w:cs="Times New Roman"/>
          <w:bCs/>
          <w:sz w:val="26"/>
          <w:szCs w:val="26"/>
        </w:rPr>
        <w:t>Прогноз численности населения сельского поселения:</w:t>
      </w:r>
    </w:p>
    <w:tbl>
      <w:tblPr>
        <w:tblStyle w:val="11"/>
        <w:tblW w:w="0" w:type="auto"/>
        <w:tblLook w:val="04A0"/>
      </w:tblPr>
      <w:tblGrid>
        <w:gridCol w:w="1697"/>
        <w:gridCol w:w="1274"/>
        <w:gridCol w:w="1274"/>
        <w:gridCol w:w="1278"/>
        <w:gridCol w:w="1274"/>
        <w:gridCol w:w="1274"/>
        <w:gridCol w:w="1274"/>
      </w:tblGrid>
      <w:tr w:rsidR="0041764D" w:rsidRPr="0041764D" w:rsidTr="00A96AE9">
        <w:trPr>
          <w:trHeight w:val="1134"/>
        </w:trPr>
        <w:tc>
          <w:tcPr>
            <w:tcW w:w="1697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826" w:type="dxa"/>
            <w:gridSpan w:val="3"/>
            <w:vAlign w:val="center"/>
          </w:tcPr>
          <w:p w:rsidR="0041764D" w:rsidRPr="0041764D" w:rsidRDefault="0041764D" w:rsidP="0041764D">
            <w:pPr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населения на 01 января отчетного года, чел.</w:t>
            </w:r>
          </w:p>
        </w:tc>
        <w:tc>
          <w:tcPr>
            <w:tcW w:w="3822" w:type="dxa"/>
            <w:gridSpan w:val="3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Прогноз, чел.</w:t>
            </w:r>
          </w:p>
        </w:tc>
      </w:tr>
      <w:tr w:rsidR="0041764D" w:rsidRPr="0041764D" w:rsidTr="00A96AE9">
        <w:tc>
          <w:tcPr>
            <w:tcW w:w="1697" w:type="dxa"/>
            <w:vMerge w:val="restart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 «сельсовет </w:t>
            </w:r>
            <w:proofErr w:type="spellStart"/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Араканский</w:t>
            </w:r>
            <w:proofErr w:type="spellEnd"/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8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2040</w:t>
            </w:r>
          </w:p>
        </w:tc>
      </w:tr>
      <w:tr w:rsidR="0041764D" w:rsidRPr="0041764D" w:rsidTr="00A96AE9">
        <w:tc>
          <w:tcPr>
            <w:tcW w:w="1697" w:type="dxa"/>
            <w:vMerge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1608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1604</w:t>
            </w:r>
          </w:p>
        </w:tc>
        <w:tc>
          <w:tcPr>
            <w:tcW w:w="1278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1617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2230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2262</w:t>
            </w:r>
          </w:p>
        </w:tc>
        <w:tc>
          <w:tcPr>
            <w:tcW w:w="1274" w:type="dxa"/>
            <w:vAlign w:val="center"/>
          </w:tcPr>
          <w:p w:rsidR="0041764D" w:rsidRPr="0041764D" w:rsidRDefault="0041764D" w:rsidP="004176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764D">
              <w:rPr>
                <w:rFonts w:ascii="Times New Roman" w:eastAsia="Calibri" w:hAnsi="Times New Roman" w:cs="Times New Roman"/>
                <w:sz w:val="26"/>
                <w:szCs w:val="26"/>
              </w:rPr>
              <w:t>2610</w:t>
            </w:r>
          </w:p>
        </w:tc>
      </w:tr>
    </w:tbl>
    <w:p w:rsidR="007D5841" w:rsidRDefault="007D58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841">
        <w:rPr>
          <w:rFonts w:ascii="Times New Roman" w:hAnsi="Times New Roman" w:cs="Times New Roman"/>
          <w:b/>
          <w:sz w:val="26"/>
          <w:szCs w:val="26"/>
        </w:rPr>
        <w:lastRenderedPageBreak/>
        <w:t>ПЕРЕЧЕНЬ МАТЕРИАЛОВ</w:t>
      </w:r>
    </w:p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841">
        <w:rPr>
          <w:rFonts w:ascii="Times New Roman" w:hAnsi="Times New Roman" w:cs="Times New Roman"/>
          <w:sz w:val="26"/>
          <w:szCs w:val="26"/>
        </w:rPr>
        <w:t xml:space="preserve">Проекта генерального плана сельского поселения «сельсовет 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Араканский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Pr="007D5841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Pr="007D5841"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6983"/>
        <w:gridCol w:w="1840"/>
      </w:tblGrid>
      <w:tr w:rsidR="007D5841" w:rsidRPr="007D5841" w:rsidTr="00A96AE9">
        <w:trPr>
          <w:trHeight w:val="454"/>
          <w:tblHeader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Масштаб </w:t>
            </w:r>
          </w:p>
        </w:tc>
      </w:tr>
      <w:tr w:rsidR="007D5841" w:rsidRPr="007D5841" w:rsidTr="00A96AE9">
        <w:trPr>
          <w:trHeight w:val="454"/>
          <w:tblHeader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48" w:type="pct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D5841" w:rsidRPr="007D5841" w:rsidTr="00A96AE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7D5841" w:rsidRPr="007D5841" w:rsidTr="00A96AE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Текстовая часть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Положение о территориальном планировании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Приложение. Сведения о границах населенных пунктов, входящих в состав поселения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5841" w:rsidRPr="007D5841" w:rsidTr="00A96AE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Графическая часть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Карты планируемого размещения объектов 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1:5 000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1:5 000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</w:rPr>
              <w:t>Карты функциональных зон поселения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1:5 000</w:t>
            </w:r>
          </w:p>
        </w:tc>
      </w:tr>
      <w:tr w:rsidR="007D5841" w:rsidRPr="007D5841" w:rsidTr="00A96AE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Материалы по обоснованию проекта</w:t>
            </w:r>
          </w:p>
        </w:tc>
      </w:tr>
      <w:tr w:rsidR="007D5841" w:rsidRPr="007D5841" w:rsidTr="00A96AE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Текстовая часть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Материалы по обоснованию проекта генерального плана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5841" w:rsidRPr="007D5841" w:rsidTr="00A96AE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Графическая часть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1:10000</w:t>
            </w:r>
          </w:p>
        </w:tc>
      </w:tr>
      <w:tr w:rsidR="007D5841" w:rsidRPr="007D5841" w:rsidTr="00A96AE9">
        <w:trPr>
          <w:trHeight w:val="454"/>
        </w:trPr>
        <w:tc>
          <w:tcPr>
            <w:tcW w:w="39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48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</w:rPr>
              <w:t>Карта зон с особыми условиями использования территории</w:t>
            </w:r>
          </w:p>
        </w:tc>
        <w:tc>
          <w:tcPr>
            <w:tcW w:w="961" w:type="pct"/>
            <w:shd w:val="clear" w:color="auto" w:fill="auto"/>
          </w:tcPr>
          <w:p w:rsidR="007D5841" w:rsidRPr="007D5841" w:rsidRDefault="007D5841" w:rsidP="007D5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58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1:5 000</w:t>
            </w:r>
          </w:p>
        </w:tc>
      </w:tr>
    </w:tbl>
    <w:p w:rsidR="007D5841" w:rsidRP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84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D5841" w:rsidRDefault="007D5841" w:rsidP="007D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7D5841" w:rsidSect="007D584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1764D" w:rsidRPr="0041764D" w:rsidRDefault="0041764D" w:rsidP="0041764D">
      <w:pPr>
        <w:pStyle w:val="1"/>
      </w:pPr>
      <w:bookmarkStart w:id="2" w:name="_Toc46494055"/>
      <w:r w:rsidRPr="0041764D">
        <w:lastRenderedPageBreak/>
        <w:t>2. СВЕДЕНИЯ О ВИДАХ, НАЗНАЧЕНИЯХ И НАИМЕНОВАНИЯХ ПЛАНИРУЕМЫХ ДЛЯ РАЗМЕЩЕНИЯ ОБЪЕКТОВ МЕСТНОГО ЗНАЧЕНИЯ СЕЛЬСКОГО ПОСЕЛЕНИЯ «СЕ</w:t>
      </w:r>
      <w:r>
        <w:t>ЛЬСОВЕТ АРАКАНСКИЙ</w:t>
      </w:r>
      <w:r w:rsidRPr="0041764D">
        <w:t>»,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</w:r>
      <w:bookmarkEnd w:id="2"/>
    </w:p>
    <w:p w:rsidR="007D5841" w:rsidRPr="007D5841" w:rsidRDefault="0041764D" w:rsidP="004176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64D">
        <w:rPr>
          <w:rFonts w:ascii="Times New Roman" w:hAnsi="Times New Roman" w:cs="Times New Roman"/>
          <w:sz w:val="26"/>
          <w:szCs w:val="26"/>
        </w:rPr>
        <w:t>Планируемые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3359"/>
        <w:gridCol w:w="24"/>
        <w:gridCol w:w="1955"/>
        <w:gridCol w:w="30"/>
        <w:gridCol w:w="1700"/>
        <w:gridCol w:w="98"/>
        <w:gridCol w:w="2280"/>
        <w:gridCol w:w="33"/>
        <w:gridCol w:w="1907"/>
        <w:gridCol w:w="189"/>
        <w:gridCol w:w="2091"/>
      </w:tblGrid>
      <w:tr w:rsidR="0041764D" w:rsidRPr="00556762" w:rsidTr="00A96AE9">
        <w:trPr>
          <w:trHeight w:val="20"/>
          <w:tblHeader/>
        </w:trPr>
        <w:tc>
          <w:tcPr>
            <w:tcW w:w="379" w:type="pct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Виды, назначение и наименование объектов, местоположение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мероприятий</w:t>
            </w: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 отношении земельного участка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функциональных зон, в которых планируется размещение объектов</w:t>
            </w: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объектов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1764D" w:rsidRPr="00556762" w:rsidRDefault="0041764D" w:rsidP="00A96A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зон с особыми условиями использования территории в случае, если установление таких зон требуется в связи со строительством объекта</w:t>
            </w:r>
          </w:p>
        </w:tc>
      </w:tr>
      <w:tr w:rsidR="0041764D" w:rsidRPr="00556762" w:rsidTr="00A96AE9">
        <w:trPr>
          <w:trHeight w:val="20"/>
          <w:tblHeader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капитального строительства (далее ОКС) инженерной инфраструктуры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водоснабжения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41764D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shd w:val="clear" w:color="auto" w:fill="auto"/>
          </w:tcPr>
          <w:p w:rsidR="0041764D" w:rsidRPr="00556762" w:rsidRDefault="00F55D3F" w:rsidP="007F6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Резервуар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771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41764D" w:rsidRDefault="0041764D" w:rsidP="007F6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7F6E2C">
              <w:rPr>
                <w:rFonts w:ascii="Times New Roman" w:eastAsia="Calibri" w:hAnsi="Times New Roman" w:cs="Times New Roman"/>
                <w:sz w:val="24"/>
                <w:szCs w:val="24"/>
              </w:rPr>
              <w:t>изводительность:</w:t>
            </w:r>
          </w:p>
          <w:p w:rsidR="007F6E2C" w:rsidRPr="007F6E2C" w:rsidRDefault="007F6E2C" w:rsidP="007F6E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водоотведения</w:t>
            </w:r>
            <w:r w:rsidR="00672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(отсутствуют)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газоснабжения</w:t>
            </w:r>
            <w:r w:rsidR="00CF7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(отсутствуют)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электроснабжения</w:t>
            </w:r>
            <w:r w:rsidR="00672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(отсутствуют)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ind w:left="454" w:hanging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ind w:left="691" w:hanging="6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социально-бытового обслуживания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образования и науки</w:t>
            </w:r>
          </w:p>
        </w:tc>
      </w:tr>
      <w:tr w:rsidR="0041764D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36" w:type="pct"/>
            <w:shd w:val="clear" w:color="auto" w:fill="auto"/>
          </w:tcPr>
          <w:p w:rsidR="0041764D" w:rsidRPr="00556762" w:rsidRDefault="0041764D" w:rsidP="0041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1) Строительство;</w:t>
            </w:r>
          </w:p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Расчетный срок 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771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Вместимость:</w:t>
            </w:r>
          </w:p>
          <w:p w:rsidR="0041764D" w:rsidRPr="00556762" w:rsidRDefault="0041764D" w:rsidP="00A9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707" w:type="pct"/>
            <w:shd w:val="clear" w:color="auto" w:fill="auto"/>
          </w:tcPr>
          <w:p w:rsidR="0041764D" w:rsidRPr="00556762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зоны с особыми условиями использования территории не требуется</w:t>
            </w:r>
          </w:p>
        </w:tc>
      </w:tr>
      <w:tr w:rsidR="00910AB0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910AB0" w:rsidRPr="00556762" w:rsidRDefault="00910AB0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136" w:type="pct"/>
            <w:shd w:val="clear" w:color="auto" w:fill="auto"/>
          </w:tcPr>
          <w:p w:rsidR="00910AB0" w:rsidRPr="00556762" w:rsidRDefault="00910AB0" w:rsidP="0041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ДОУ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10AB0" w:rsidRPr="00556762" w:rsidRDefault="00910AB0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1) Строительство;</w:t>
            </w:r>
          </w:p>
          <w:p w:rsidR="00910AB0" w:rsidRPr="00556762" w:rsidRDefault="00910AB0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Расчетный срок 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910AB0" w:rsidRPr="00556762" w:rsidRDefault="00910AB0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771" w:type="pct"/>
            <w:shd w:val="clear" w:color="auto" w:fill="auto"/>
          </w:tcPr>
          <w:p w:rsidR="00910AB0" w:rsidRPr="00556762" w:rsidRDefault="00910AB0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910AB0" w:rsidRPr="00556762" w:rsidRDefault="00910AB0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Вместимость:</w:t>
            </w:r>
          </w:p>
          <w:p w:rsidR="00910AB0" w:rsidRPr="00556762" w:rsidRDefault="00910AB0" w:rsidP="00280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707" w:type="pct"/>
            <w:shd w:val="clear" w:color="auto" w:fill="auto"/>
          </w:tcPr>
          <w:p w:rsidR="00910AB0" w:rsidRPr="00556762" w:rsidRDefault="00910AB0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зоны с особыми условиями использования территории не требуется</w:t>
            </w:r>
          </w:p>
        </w:tc>
      </w:tr>
      <w:tr w:rsidR="00910AB0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910AB0" w:rsidRPr="00556762" w:rsidRDefault="00910AB0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910AB0" w:rsidRPr="00556762" w:rsidRDefault="00910AB0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физической культуры и массового спорта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(отсутствуют)</w:t>
            </w:r>
          </w:p>
        </w:tc>
      </w:tr>
      <w:tr w:rsidR="00910AB0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910AB0" w:rsidRPr="00556762" w:rsidRDefault="00910AB0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910AB0" w:rsidRPr="00556762" w:rsidRDefault="00910AB0" w:rsidP="0091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культуры и искусства</w:t>
            </w:r>
          </w:p>
        </w:tc>
      </w:tr>
      <w:tr w:rsidR="00C37BBC" w:rsidRPr="00556762" w:rsidTr="00910AB0">
        <w:trPr>
          <w:trHeight w:val="20"/>
        </w:trPr>
        <w:tc>
          <w:tcPr>
            <w:tcW w:w="379" w:type="pct"/>
            <w:shd w:val="clear" w:color="auto" w:fill="auto"/>
          </w:tcPr>
          <w:p w:rsidR="00C37BBC" w:rsidRPr="00910AB0" w:rsidRDefault="00C37BBC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ДК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1) Строительство;</w:t>
            </w:r>
          </w:p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Расчетный срок </w:t>
            </w:r>
          </w:p>
        </w:tc>
        <w:tc>
          <w:tcPr>
            <w:tcW w:w="575" w:type="pct"/>
            <w:shd w:val="clear" w:color="auto" w:fill="auto"/>
          </w:tcPr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645" w:type="pct"/>
            <w:shd w:val="clear" w:color="auto" w:fill="auto"/>
          </w:tcPr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Вместимость:</w:t>
            </w:r>
          </w:p>
          <w:p w:rsidR="00C37BBC" w:rsidRPr="00556762" w:rsidRDefault="00C37BBC" w:rsidP="00280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мест</w:t>
            </w:r>
            <w:bookmarkStart w:id="3" w:name="_GoBack"/>
            <w:bookmarkEnd w:id="3"/>
          </w:p>
        </w:tc>
        <w:tc>
          <w:tcPr>
            <w:tcW w:w="771" w:type="pct"/>
            <w:gridSpan w:val="2"/>
            <w:shd w:val="clear" w:color="auto" w:fill="auto"/>
          </w:tcPr>
          <w:p w:rsidR="00C37BBC" w:rsidRPr="00556762" w:rsidRDefault="00C37BBC" w:rsidP="00280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зоны с особыми условиями использования территории не требуется</w:t>
            </w:r>
          </w:p>
        </w:tc>
      </w:tr>
      <w:tr w:rsidR="00C37BBC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C37BBC" w:rsidRPr="00556762" w:rsidRDefault="00C37BBC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C37BBC" w:rsidRPr="00556762" w:rsidRDefault="00C37BBC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транспортной инфраструктуры</w:t>
            </w:r>
          </w:p>
        </w:tc>
      </w:tr>
      <w:tr w:rsidR="00C37BBC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C37BBC" w:rsidRPr="00556762" w:rsidRDefault="00C37BBC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1" w:type="pct"/>
            <w:gridSpan w:val="11"/>
            <w:shd w:val="clear" w:color="auto" w:fill="auto"/>
          </w:tcPr>
          <w:p w:rsidR="00C37BBC" w:rsidRPr="00556762" w:rsidRDefault="00C37BBC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 автомобильного транспорта</w:t>
            </w:r>
          </w:p>
        </w:tc>
      </w:tr>
      <w:tr w:rsidR="00C37BBC" w:rsidRPr="00556762" w:rsidTr="00A96AE9">
        <w:trPr>
          <w:trHeight w:val="20"/>
        </w:trPr>
        <w:tc>
          <w:tcPr>
            <w:tcW w:w="379" w:type="pct"/>
            <w:shd w:val="clear" w:color="auto" w:fill="auto"/>
          </w:tcPr>
          <w:p w:rsidR="00C37BBC" w:rsidRPr="00556762" w:rsidRDefault="00C37BBC" w:rsidP="00A9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136" w:type="pct"/>
            <w:shd w:val="clear" w:color="auto" w:fill="auto"/>
          </w:tcPr>
          <w:p w:rsidR="00C37BBC" w:rsidRPr="00556762" w:rsidRDefault="00C37BBC" w:rsidP="004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УДС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перспективной жилой застройке</w:t>
            </w:r>
          </w:p>
          <w:p w:rsidR="00C37BBC" w:rsidRPr="00556762" w:rsidRDefault="00C37BBC" w:rsidP="004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:rsidR="00C37BBC" w:rsidRPr="00556762" w:rsidRDefault="00C37BBC" w:rsidP="004C21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Новое строительство;</w:t>
            </w:r>
          </w:p>
          <w:p w:rsidR="00C37BBC" w:rsidRPr="00556762" w:rsidRDefault="00C37BBC" w:rsidP="006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Расчетный срок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C37BBC" w:rsidRPr="00556762" w:rsidRDefault="00C37BBC" w:rsidP="004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Границы земельного участка устанавливаются документацией по планировке </w:t>
            </w: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71" w:type="pct"/>
            <w:shd w:val="clear" w:color="auto" w:fill="auto"/>
          </w:tcPr>
          <w:p w:rsidR="00C37BBC" w:rsidRPr="00556762" w:rsidRDefault="00C37BBC" w:rsidP="004C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C37BBC" w:rsidRPr="00556762" w:rsidRDefault="00C37BBC" w:rsidP="004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Протяженность:</w:t>
            </w:r>
          </w:p>
          <w:p w:rsidR="00C37BBC" w:rsidRPr="00556762" w:rsidRDefault="00C37BBC" w:rsidP="004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4,9 км</w:t>
            </w:r>
          </w:p>
        </w:tc>
        <w:tc>
          <w:tcPr>
            <w:tcW w:w="707" w:type="pct"/>
            <w:shd w:val="clear" w:color="auto" w:fill="auto"/>
          </w:tcPr>
          <w:p w:rsidR="00C37BBC" w:rsidRPr="00556762" w:rsidRDefault="00C37BBC" w:rsidP="004C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764D" w:rsidRDefault="0041764D" w:rsidP="007D5841">
      <w:pPr>
        <w:tabs>
          <w:tab w:val="left" w:pos="4100"/>
        </w:tabs>
      </w:pPr>
    </w:p>
    <w:p w:rsidR="0041764D" w:rsidRDefault="0041764D">
      <w:r>
        <w:br w:type="page"/>
      </w:r>
    </w:p>
    <w:p w:rsidR="007D5841" w:rsidRDefault="0041764D" w:rsidP="0041764D">
      <w:pPr>
        <w:pStyle w:val="1"/>
      </w:pPr>
      <w:bookmarkStart w:id="4" w:name="_Toc46494056"/>
      <w:r w:rsidRPr="0041764D">
        <w:lastRenderedPageBreak/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1"/>
        <w:gridCol w:w="4066"/>
        <w:gridCol w:w="1594"/>
        <w:gridCol w:w="2505"/>
      </w:tblGrid>
      <w:tr w:rsidR="0041764D" w:rsidRPr="00910F1B" w:rsidTr="00910AB0">
        <w:trPr>
          <w:trHeight w:val="20"/>
          <w:tblHeader/>
        </w:trPr>
        <w:tc>
          <w:tcPr>
            <w:tcW w:w="2239" w:type="pct"/>
            <w:vMerge w:val="restart"/>
            <w:shd w:val="clear" w:color="auto" w:fill="auto"/>
            <w:vAlign w:val="center"/>
          </w:tcPr>
          <w:p w:rsidR="0041764D" w:rsidRPr="00910F1B" w:rsidRDefault="0041764D" w:rsidP="00A96A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Описание назначения функциональных зон</w:t>
            </w:r>
          </w:p>
        </w:tc>
        <w:tc>
          <w:tcPr>
            <w:tcW w:w="1375" w:type="pct"/>
            <w:vMerge w:val="restart"/>
            <w:shd w:val="clear" w:color="auto" w:fill="auto"/>
            <w:vAlign w:val="center"/>
          </w:tcPr>
          <w:p w:rsidR="0041764D" w:rsidRPr="00910F1B" w:rsidRDefault="0041764D" w:rsidP="00A96A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41764D" w:rsidRPr="00910F1B" w:rsidRDefault="0041764D" w:rsidP="00A96A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Сведения о планируемых для размещения объектах</w:t>
            </w:r>
          </w:p>
        </w:tc>
      </w:tr>
      <w:tr w:rsidR="0041764D" w:rsidRPr="00910F1B" w:rsidTr="00910AB0">
        <w:trPr>
          <w:trHeight w:val="20"/>
          <w:tblHeader/>
        </w:trPr>
        <w:tc>
          <w:tcPr>
            <w:tcW w:w="2239" w:type="pct"/>
            <w:vMerge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очередь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41764D" w:rsidP="00A96A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Расчетный срок </w:t>
            </w:r>
          </w:p>
        </w:tc>
      </w:tr>
      <w:tr w:rsidR="0041764D" w:rsidRPr="00910F1B" w:rsidTr="00910AB0">
        <w:trPr>
          <w:trHeight w:val="20"/>
          <w:tblHeader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ind w:left="-108" w:firstLine="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ind w:left="-108" w:firstLine="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функциональных зон в границах населенных пунктов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4176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Жилые зоны</w:t>
            </w:r>
          </w:p>
          <w:p w:rsidR="0041764D" w:rsidRPr="00910F1B" w:rsidRDefault="0041764D" w:rsidP="004176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Общественно-деловые зоны</w:t>
            </w:r>
          </w:p>
          <w:p w:rsidR="0041764D" w:rsidRPr="00910F1B" w:rsidRDefault="0041764D" w:rsidP="004176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  <w:p w:rsidR="0041764D" w:rsidRPr="00910F1B" w:rsidRDefault="0041764D" w:rsidP="004176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  <w:p w:rsidR="0041764D" w:rsidRPr="00910F1B" w:rsidRDefault="0041764D" w:rsidP="004176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Зоны рекреационного назначения</w:t>
            </w:r>
          </w:p>
          <w:p w:rsidR="0041764D" w:rsidRPr="00910F1B" w:rsidRDefault="0041764D" w:rsidP="0041764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Зоны специального назначения</w:t>
            </w:r>
          </w:p>
          <w:p w:rsidR="0041764D" w:rsidRPr="00910F1B" w:rsidRDefault="0041764D" w:rsidP="00A96AE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Жилые зоны</w:t>
            </w:r>
          </w:p>
          <w:p w:rsidR="0041764D" w:rsidRPr="00910F1B" w:rsidRDefault="0041764D" w:rsidP="00A96AE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Выделена</w:t>
            </w:r>
            <w:proofErr w:type="gramEnd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правовых условий формирования жилых районов низкой плотности застройки не выше трех надземных этажей, с минимально разрешенным набором услуг, где предусматривается размещение одноквартирных и двухквартирных жилых домов с земельными участками. Включает в себя территорию садоводческих и дачных некоммерческих объединений граждан, которые в дальнейшем, </w:t>
            </w:r>
            <w:proofErr w:type="gramStart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перевести в статус жилой застройки</w:t>
            </w:r>
          </w:p>
        </w:tc>
        <w:tc>
          <w:tcPr>
            <w:tcW w:w="1375" w:type="pct"/>
            <w:shd w:val="clear" w:color="auto" w:fill="auto"/>
          </w:tcPr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площадь на расчетный срок:</w:t>
            </w:r>
          </w:p>
          <w:p w:rsidR="0041764D" w:rsidRPr="0017175E" w:rsidRDefault="0041764D" w:rsidP="00A9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F71F4">
              <w:rPr>
                <w:rFonts w:ascii="Times New Roman" w:eastAsia="Calibri" w:hAnsi="Times New Roman" w:cs="Times New Roman"/>
                <w:sz w:val="24"/>
                <w:szCs w:val="24"/>
              </w:rPr>
              <w:t>Аркани</w:t>
            </w:r>
            <w:proofErr w:type="spellEnd"/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10AB0">
              <w:rPr>
                <w:rFonts w:ascii="Times New Roman" w:eastAsia="Calibri" w:hAnsi="Times New Roman" w:cs="Times New Roman"/>
                <w:sz w:val="24"/>
                <w:szCs w:val="24"/>
              </w:rPr>
              <w:t>124,4</w:t>
            </w: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допустимый коэффициент застройки – 0,2.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плотности застройки – 0,4.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этажность застройки – </w:t>
            </w: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этажа.</w:t>
            </w:r>
          </w:p>
          <w:p w:rsidR="0041764D" w:rsidRPr="00910F1B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этажность застройки – 1 этаж.</w:t>
            </w: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6722B9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Общественно-деловые зоны</w:t>
            </w:r>
          </w:p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Многофункциональная общественно-деловая зона</w:t>
            </w:r>
          </w:p>
          <w:p w:rsidR="0041764D" w:rsidRPr="00910F1B" w:rsidRDefault="0041764D" w:rsidP="00A96AE9">
            <w:pPr>
              <w:autoSpaceDE w:val="0"/>
              <w:autoSpaceDN w:val="0"/>
              <w:adjustRightInd w:val="0"/>
              <w:spacing w:after="0" w:line="240" w:lineRule="auto"/>
              <w:ind w:firstLine="59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1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многофункциональных общественно-деловых зонах, предназначенных для формирования системы общественных центров с наиболее широким составом функций, высокой плотностью застройки при минимальных размерах земельных участков, преимущественно размещаются предприятия торговли и общественного питания, учреждения управления, бизнеса, науки, культуры и другие объекты, жилые здания с необходимыми учреждениями обслуживания, а также места приложения труда и другие объекты, не требующие больших земельных участков и устройства санитарно-защитных</w:t>
            </w:r>
            <w:proofErr w:type="gramEnd"/>
            <w:r w:rsidRPr="0091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разрывов шириной более 25 м</w:t>
            </w:r>
          </w:p>
          <w:p w:rsidR="0041764D" w:rsidRPr="00910F1B" w:rsidRDefault="0041764D" w:rsidP="00A96AE9">
            <w:pPr>
              <w:autoSpaceDE w:val="0"/>
              <w:autoSpaceDN w:val="0"/>
              <w:adjustRightInd w:val="0"/>
              <w:spacing w:after="0" w:line="240" w:lineRule="auto"/>
              <w:ind w:firstLine="59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</w:tcPr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площадь на расчетный срок в населенных пунктах:</w:t>
            </w:r>
          </w:p>
          <w:p w:rsidR="0041764D" w:rsidRPr="0017175E" w:rsidRDefault="00CF71F4" w:rsidP="00A9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Аркани</w:t>
            </w:r>
            <w:proofErr w:type="spellEnd"/>
            <w:r w:rsidR="0041764D"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764D"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допустимый коэффициент застройки – 1,0.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плотности застройки – 3,0.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 застройки: не более 0,5.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 застройки: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этажей</w:t>
            </w: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CF71F4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специализированной общественной застройки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Зона специализированной общественной застройки установлена для обеспечения условий формирования территорий с широким спектром социальных и коммунально-бытовых функций, ориентированных на удовлетворение повседневных и периодических потребностей населения.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</w:tcPr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площадь на расчетный срок в населенных пунктах: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F71F4">
              <w:rPr>
                <w:rFonts w:ascii="Times New Roman" w:eastAsia="Calibri" w:hAnsi="Times New Roman" w:cs="Times New Roman"/>
                <w:sz w:val="24"/>
                <w:szCs w:val="24"/>
              </w:rPr>
              <w:t>Аракани</w:t>
            </w:r>
            <w:proofErr w:type="spellEnd"/>
            <w:r w:rsidR="00CF7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1,57</w:t>
            </w: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га.</w:t>
            </w:r>
          </w:p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shd w:val="clear" w:color="auto" w:fill="auto"/>
          </w:tcPr>
          <w:p w:rsidR="00910AB0" w:rsidRDefault="00910AB0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 (М)</w:t>
            </w:r>
          </w:p>
          <w:p w:rsidR="0041764D" w:rsidRDefault="00910AB0" w:rsidP="00910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Детское о</w:t>
            </w:r>
            <w:r w:rsidR="0041764D"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бразовательное учреждение (М) </w:t>
            </w:r>
          </w:p>
          <w:p w:rsidR="00910AB0" w:rsidRPr="00910F1B" w:rsidRDefault="00910AB0" w:rsidP="00910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(М)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зона</w:t>
            </w:r>
          </w:p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</w:t>
            </w: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      </w:r>
            <w:proofErr w:type="gramEnd"/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На производственных территориях размещаются: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производственные зоны – зоны размещения производственных объектов с различными нормативами воздействия на окружающую среду;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 зоны инженерной инфраструктуры;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 зоны транспортной инфраструктуры;</w:t>
            </w:r>
          </w:p>
          <w:p w:rsidR="0041764D" w:rsidRPr="00CF71F4" w:rsidRDefault="0041764D" w:rsidP="00CF71F4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 иные виды производственной инфраструктуры.</w:t>
            </w:r>
          </w:p>
        </w:tc>
        <w:tc>
          <w:tcPr>
            <w:tcW w:w="1375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Параметры функциональных зон (относящихся к территориям нежилого назначения) данного типа определяются исходя из ситуации и </w:t>
            </w: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зависимости от размещаемого объекта. В отношении территорий нежилого назначения требуется достаточно высокая степень детализации данных о размещаемом объекте. В связи с этим в отношении территорий нежилого назначения осуществляется ситуативное проектирование – с учетом нормативных и санитарно-гигиенических требований, предъявляемых к конкретному объекту</w:t>
            </w:r>
          </w:p>
          <w:p w:rsidR="0041764D" w:rsidRPr="00910F1B" w:rsidRDefault="0041764D" w:rsidP="00A96AE9">
            <w:pPr>
              <w:spacing w:after="0" w:line="240" w:lineRule="auto"/>
              <w:ind w:left="31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 застройки:</w:t>
            </w:r>
          </w:p>
          <w:p w:rsidR="0041764D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3 этажей</w:t>
            </w:r>
          </w:p>
          <w:p w:rsidR="00CF71F4" w:rsidRPr="00910F1B" w:rsidRDefault="00CF71F4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1,44</w:t>
            </w: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Зона транспортной инфраструктуры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Зоны транспортной инфраструктуры, входящие в состав производственных территорий, предназначены для размещения объектов и сооружений транспортной инфраструктуры, в том числе сооружений и коммуникаций железнодорожного, автомобильного, речного, морского и воздушного транспорта, а также для установления санитарно-защитных зон, санитарных разрывов, зон земель специального охранного назначения, зон ограничения застройки для таких объектов в соответствии с требованиями настоящих нормативов.</w:t>
            </w:r>
            <w:proofErr w:type="gramEnd"/>
          </w:p>
        </w:tc>
        <w:tc>
          <w:tcPr>
            <w:tcW w:w="1375" w:type="pct"/>
            <w:shd w:val="clear" w:color="auto" w:fill="auto"/>
          </w:tcPr>
          <w:p w:rsidR="0041764D" w:rsidRPr="0017175E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площадь на расчетный срок в населенных пунктах:</w:t>
            </w:r>
          </w:p>
          <w:p w:rsidR="0041764D" w:rsidRPr="0017175E" w:rsidRDefault="00CF71F4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Аракани</w:t>
            </w:r>
            <w:proofErr w:type="spellEnd"/>
            <w:r w:rsidR="0041764D"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722B9">
              <w:rPr>
                <w:rFonts w:ascii="Times New Roman" w:eastAsia="Calibri" w:hAnsi="Times New Roman" w:cs="Times New Roman"/>
                <w:sz w:val="24"/>
                <w:szCs w:val="24"/>
              </w:rPr>
              <w:t>28,45</w:t>
            </w:r>
            <w:r w:rsidR="0041764D" w:rsidRPr="0017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га.</w:t>
            </w:r>
          </w:p>
          <w:p w:rsidR="0041764D" w:rsidRPr="00910F1B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41764D" w:rsidRPr="00910F1B" w:rsidRDefault="006722B9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Улицы в жилой застройке на включаемых территориях</w:t>
            </w: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Зона инженерной инфраструктуры </w:t>
            </w:r>
          </w:p>
          <w:p w:rsidR="0041764D" w:rsidRPr="00910F1B" w:rsidRDefault="0041764D" w:rsidP="00A96AE9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      </w:r>
            <w:proofErr w:type="gramStart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      </w:r>
          </w:p>
        </w:tc>
        <w:tc>
          <w:tcPr>
            <w:tcW w:w="1375" w:type="pct"/>
            <w:shd w:val="clear" w:color="auto" w:fill="auto"/>
          </w:tcPr>
          <w:p w:rsidR="0041764D" w:rsidRPr="00B679B0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B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площадь на расчетный срок в населенных пунктах:</w:t>
            </w:r>
          </w:p>
          <w:p w:rsidR="0041764D" w:rsidRPr="00B679B0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722B9">
              <w:rPr>
                <w:rFonts w:ascii="Times New Roman" w:eastAsia="Calibri" w:hAnsi="Times New Roman" w:cs="Times New Roman"/>
                <w:sz w:val="24"/>
                <w:szCs w:val="24"/>
              </w:rPr>
              <w:t>Аракани</w:t>
            </w:r>
            <w:proofErr w:type="spellEnd"/>
            <w:r w:rsidR="00672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–0</w:t>
            </w:r>
            <w:r w:rsidR="00910AB0">
              <w:rPr>
                <w:rFonts w:ascii="Times New Roman" w:eastAsia="Calibri" w:hAnsi="Times New Roman" w:cs="Times New Roman"/>
                <w:sz w:val="24"/>
                <w:szCs w:val="24"/>
              </w:rPr>
              <w:t>,22</w:t>
            </w:r>
            <w:r w:rsidRPr="00B67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га.</w:t>
            </w:r>
          </w:p>
          <w:p w:rsidR="0041764D" w:rsidRPr="00910F1B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AB0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910AB0" w:rsidRPr="00910AB0" w:rsidRDefault="00910AB0" w:rsidP="002807C3">
            <w:pPr>
              <w:autoSpaceDE w:val="0"/>
              <w:autoSpaceDN w:val="0"/>
              <w:adjustRightInd w:val="0"/>
              <w:spacing w:after="0" w:line="240" w:lineRule="auto"/>
              <w:ind w:firstLine="5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зона сельскохозяйственных предприятий</w:t>
            </w:r>
          </w:p>
          <w:p w:rsidR="00910AB0" w:rsidRPr="00910AB0" w:rsidRDefault="00910AB0" w:rsidP="002807C3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line="240" w:lineRule="auto"/>
              <w:ind w:firstLine="5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предназначена для ведения личного подсобного хозяйства, ведения крестьянско-фермерского хозяйства, для целей </w:t>
            </w:r>
            <w:proofErr w:type="spellStart"/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(рыбоводства), для научно- исследовательских, учебных и иных целей, связанных с сельскохозяйственным производством, для создания защиты лесных насаждений</w:t>
            </w:r>
          </w:p>
        </w:tc>
        <w:tc>
          <w:tcPr>
            <w:tcW w:w="1375" w:type="pct"/>
            <w:shd w:val="clear" w:color="auto" w:fill="auto"/>
          </w:tcPr>
          <w:p w:rsidR="00910AB0" w:rsidRPr="00910AB0" w:rsidRDefault="00910AB0" w:rsidP="002807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Планируемая площадь на расчетный срок в населенных пунктах: </w:t>
            </w:r>
          </w:p>
          <w:p w:rsidR="00910AB0" w:rsidRPr="00910AB0" w:rsidRDefault="00910AB0" w:rsidP="002807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>Аракани</w:t>
            </w:r>
            <w:proofErr w:type="spellEnd"/>
            <w:r w:rsidRPr="0091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-5,84 га</w:t>
            </w:r>
          </w:p>
        </w:tc>
        <w:tc>
          <w:tcPr>
            <w:tcW w:w="539" w:type="pct"/>
            <w:shd w:val="clear" w:color="auto" w:fill="auto"/>
          </w:tcPr>
          <w:p w:rsidR="00910AB0" w:rsidRPr="00910F1B" w:rsidRDefault="00910AB0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shd w:val="clear" w:color="auto" w:fill="auto"/>
          </w:tcPr>
          <w:p w:rsidR="00910AB0" w:rsidRPr="00910F1B" w:rsidRDefault="00910AB0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  <w:p w:rsidR="0041764D" w:rsidRPr="00910F1B" w:rsidRDefault="0041764D" w:rsidP="00A96A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кладбищ</w:t>
            </w:r>
          </w:p>
          <w:p w:rsidR="0041764D" w:rsidRPr="00910F1B" w:rsidRDefault="0041764D" w:rsidP="00A96AE9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выделяется в целях содержания территорий ритуального назначения (кладбища), с учетом санитарно-гигиенических требований и нормативных требований технических регламентов, относительно мест захоронения их сохранения и предотвращения занятия данного вида </w:t>
            </w: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функциональной зоны другими видами деятельности</w:t>
            </w:r>
          </w:p>
        </w:tc>
        <w:tc>
          <w:tcPr>
            <w:tcW w:w="1375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Параметры функциональных зон данного типа определяются исходя из ситуации и в зависимости от размещаемого объекта. В отношении территорий нежилого назначения требуется достаточно высокая </w:t>
            </w: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детализации данных о размещаемом объекте. В связи с этим в отношении территорий нежилого назначения осуществляется ситуативное проектирование – с учетом нормативных и санитарно-гигиенических требований, предъявляемых к конкретному объекту.</w:t>
            </w:r>
          </w:p>
          <w:p w:rsidR="0041764D" w:rsidRPr="00B679B0" w:rsidRDefault="0041764D" w:rsidP="00A96A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B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площадь на расчетный срок в населенных пунктах:</w:t>
            </w:r>
          </w:p>
          <w:p w:rsidR="0041764D" w:rsidRPr="00910F1B" w:rsidRDefault="006722B9" w:rsidP="006722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Аракни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2,39</w:t>
            </w:r>
            <w:r w:rsidR="0041764D" w:rsidRPr="00B67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Перечень функциональных зон за границами населенных пунктов</w:t>
            </w:r>
          </w:p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41764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1764D" w:rsidRPr="00910F1B" w:rsidTr="00A96AE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сельскохозяйственного использования</w:t>
            </w:r>
          </w:p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64D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41764D" w:rsidRPr="00910F1B" w:rsidRDefault="0041764D" w:rsidP="00A96AE9">
            <w:pPr>
              <w:autoSpaceDE w:val="0"/>
              <w:autoSpaceDN w:val="0"/>
              <w:adjustRightInd w:val="0"/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предназначена </w:t>
            </w:r>
            <w:proofErr w:type="gramStart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764D" w:rsidRPr="00910F1B" w:rsidRDefault="0041764D" w:rsidP="0041764D">
            <w:pPr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59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связанной с выращиванием сельхозпродукции открытым способом;</w:t>
            </w:r>
          </w:p>
          <w:p w:rsidR="0041764D" w:rsidRPr="00910F1B" w:rsidRDefault="0041764D" w:rsidP="004176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96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сохранения сельскохозяйственных угодий, предотвращения их занятия другими видами деятельности</w:t>
            </w:r>
          </w:p>
        </w:tc>
        <w:tc>
          <w:tcPr>
            <w:tcW w:w="1375" w:type="pct"/>
            <w:shd w:val="clear" w:color="auto" w:fill="auto"/>
          </w:tcPr>
          <w:p w:rsidR="0041764D" w:rsidRPr="00910F1B" w:rsidRDefault="00910AB0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8964,9 га</w:t>
            </w:r>
          </w:p>
        </w:tc>
        <w:tc>
          <w:tcPr>
            <w:tcW w:w="539" w:type="pct"/>
            <w:shd w:val="clear" w:color="auto" w:fill="auto"/>
          </w:tcPr>
          <w:p w:rsidR="0041764D" w:rsidRPr="00910F1B" w:rsidRDefault="0041764D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shd w:val="clear" w:color="auto" w:fill="auto"/>
          </w:tcPr>
          <w:p w:rsidR="0041764D" w:rsidRPr="00910F1B" w:rsidRDefault="00F55D3F" w:rsidP="00A9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Резервуар</w:t>
            </w:r>
          </w:p>
        </w:tc>
      </w:tr>
      <w:tr w:rsidR="00910AB0" w:rsidRPr="00910F1B" w:rsidTr="00910AB0">
        <w:trPr>
          <w:trHeight w:val="20"/>
        </w:trPr>
        <w:tc>
          <w:tcPr>
            <w:tcW w:w="2239" w:type="pct"/>
            <w:shd w:val="clear" w:color="auto" w:fill="auto"/>
          </w:tcPr>
          <w:p w:rsidR="00910AB0" w:rsidRPr="00910F1B" w:rsidRDefault="00910AB0" w:rsidP="00A96AE9">
            <w:pPr>
              <w:autoSpaceDE w:val="0"/>
              <w:autoSpaceDN w:val="0"/>
              <w:adjustRightInd w:val="0"/>
              <w:spacing w:after="0" w:line="240" w:lineRule="auto"/>
              <w:ind w:firstLine="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1375" w:type="pct"/>
            <w:shd w:val="clear" w:color="auto" w:fill="auto"/>
          </w:tcPr>
          <w:p w:rsidR="00910AB0" w:rsidRDefault="00910AB0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838,4 га</w:t>
            </w:r>
          </w:p>
        </w:tc>
        <w:tc>
          <w:tcPr>
            <w:tcW w:w="539" w:type="pct"/>
            <w:shd w:val="clear" w:color="auto" w:fill="auto"/>
          </w:tcPr>
          <w:p w:rsidR="00910AB0" w:rsidRPr="00910F1B" w:rsidRDefault="00910AB0" w:rsidP="00A9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shd w:val="clear" w:color="auto" w:fill="auto"/>
          </w:tcPr>
          <w:p w:rsidR="00910AB0" w:rsidRPr="00910F1B" w:rsidRDefault="00910AB0" w:rsidP="00A9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764D" w:rsidRPr="007D5841" w:rsidRDefault="0041764D" w:rsidP="0041764D">
      <w:pPr>
        <w:pStyle w:val="a3"/>
        <w:spacing w:line="276" w:lineRule="auto"/>
      </w:pPr>
    </w:p>
    <w:sectPr w:rsidR="0041764D" w:rsidRPr="007D5841" w:rsidSect="0041764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E1" w:rsidRDefault="00537DE1" w:rsidP="007D5841">
      <w:pPr>
        <w:spacing w:after="0" w:line="240" w:lineRule="auto"/>
      </w:pPr>
      <w:r>
        <w:separator/>
      </w:r>
    </w:p>
  </w:endnote>
  <w:endnote w:type="continuationSeparator" w:id="0">
    <w:p w:rsidR="00537DE1" w:rsidRDefault="00537DE1" w:rsidP="007D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21689"/>
      <w:docPartObj>
        <w:docPartGallery w:val="Page Numbers (Bottom of Page)"/>
        <w:docPartUnique/>
      </w:docPartObj>
    </w:sdtPr>
    <w:sdtContent>
      <w:p w:rsidR="007D5841" w:rsidRDefault="005834BA">
        <w:pPr>
          <w:pStyle w:val="a9"/>
        </w:pPr>
        <w:r>
          <w:rPr>
            <w:noProof/>
            <w:lang w:eastAsia="ru-RU"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7D5841" w:rsidRDefault="005834BA">
                      <w:pPr>
                        <w:jc w:val="center"/>
                      </w:pPr>
                      <w:r w:rsidRPr="005834BA">
                        <w:fldChar w:fldCharType="begin"/>
                      </w:r>
                      <w:r w:rsidR="007D5841">
                        <w:instrText>PAGE    \* MERGEFORMAT</w:instrText>
                      </w:r>
                      <w:r w:rsidRPr="005834BA">
                        <w:fldChar w:fldCharType="separate"/>
                      </w:r>
                      <w:r w:rsidR="00F55D3F" w:rsidRPr="00F55D3F">
                        <w:rPr>
                          <w:noProof/>
                          <w:color w:val="8C8C8C" w:themeColor="background1" w:themeShade="8C"/>
                        </w:rPr>
                        <w:t>14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E1" w:rsidRDefault="00537DE1" w:rsidP="007D5841">
      <w:pPr>
        <w:spacing w:after="0" w:line="240" w:lineRule="auto"/>
      </w:pPr>
      <w:r>
        <w:separator/>
      </w:r>
    </w:p>
  </w:footnote>
  <w:footnote w:type="continuationSeparator" w:id="0">
    <w:p w:rsidR="00537DE1" w:rsidRDefault="00537DE1" w:rsidP="007D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1" w:rsidRPr="007D5841" w:rsidRDefault="007D5841" w:rsidP="007D5841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Bookman Old Style" w:eastAsia="Calibri" w:hAnsi="Bookman Old Style" w:cs="Times New Roman"/>
        <w:bCs/>
        <w:iCs/>
      </w:rPr>
    </w:pPr>
    <w:r w:rsidRPr="007D5841">
      <w:rPr>
        <w:rFonts w:ascii="Bookman Old Style" w:eastAsia="Calibri" w:hAnsi="Bookman Old Style" w:cs="Times New Roman"/>
        <w:bCs/>
        <w:iCs/>
      </w:rPr>
      <w:t xml:space="preserve">Генеральный план СП «сельсовет </w:t>
    </w:r>
    <w:proofErr w:type="spellStart"/>
    <w:r w:rsidRPr="007D5841">
      <w:rPr>
        <w:rFonts w:ascii="Bookman Old Style" w:eastAsia="Calibri" w:hAnsi="Bookman Old Style" w:cs="Times New Roman"/>
        <w:bCs/>
        <w:iCs/>
      </w:rPr>
      <w:t>Араканский</w:t>
    </w:r>
    <w:proofErr w:type="spellEnd"/>
    <w:r w:rsidRPr="007D5841">
      <w:rPr>
        <w:rFonts w:ascii="Bookman Old Style" w:eastAsia="Calibri" w:hAnsi="Bookman Old Style" w:cs="Times New Roman"/>
        <w:bCs/>
        <w:iCs/>
      </w:rPr>
      <w:t xml:space="preserve">» </w:t>
    </w:r>
    <w:proofErr w:type="spellStart"/>
    <w:r w:rsidRPr="007D5841">
      <w:rPr>
        <w:rFonts w:ascii="Bookman Old Style" w:eastAsia="Calibri" w:hAnsi="Bookman Old Style" w:cs="Times New Roman"/>
        <w:bCs/>
        <w:iCs/>
      </w:rPr>
      <w:t>Унцукульского</w:t>
    </w:r>
    <w:proofErr w:type="spellEnd"/>
    <w:r w:rsidRPr="007D5841">
      <w:rPr>
        <w:rFonts w:ascii="Bookman Old Style" w:eastAsia="Calibri" w:hAnsi="Bookman Old Style" w:cs="Times New Roman"/>
        <w:bCs/>
        <w:iCs/>
      </w:rPr>
      <w:t xml:space="preserve"> района РД</w:t>
    </w:r>
  </w:p>
  <w:p w:rsidR="007D5841" w:rsidRPr="007D5841" w:rsidRDefault="007D5841" w:rsidP="007D5841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Bookman Old Style" w:eastAsia="Calibri" w:hAnsi="Bookman Old Style" w:cs="Times New Roman"/>
      </w:rPr>
    </w:pPr>
    <w:r>
      <w:rPr>
        <w:rFonts w:ascii="Bookman Old Style" w:eastAsia="Calibri" w:hAnsi="Bookman Old Style" w:cs="Times New Roman"/>
        <w:bCs/>
        <w:iCs/>
      </w:rPr>
      <w:t>Положение о территориальном планировании</w:t>
    </w:r>
  </w:p>
  <w:p w:rsidR="007D5841" w:rsidRDefault="007D58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D42"/>
    <w:multiLevelType w:val="hybridMultilevel"/>
    <w:tmpl w:val="0394A388"/>
    <w:lvl w:ilvl="0" w:tplc="9FBEB87C">
      <w:start w:val="1"/>
      <w:numFmt w:val="bullet"/>
      <w:lvlText w:val="−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05377D0"/>
    <w:multiLevelType w:val="hybridMultilevel"/>
    <w:tmpl w:val="2E34FAEC"/>
    <w:lvl w:ilvl="0" w:tplc="51443668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color w:val="auto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17B7F"/>
    <w:multiLevelType w:val="hybridMultilevel"/>
    <w:tmpl w:val="836078F4"/>
    <w:lvl w:ilvl="0" w:tplc="C4DCE20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9D1B90"/>
    <w:multiLevelType w:val="hybridMultilevel"/>
    <w:tmpl w:val="627EF0B4"/>
    <w:lvl w:ilvl="0" w:tplc="4596105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5F34D24"/>
    <w:multiLevelType w:val="hybridMultilevel"/>
    <w:tmpl w:val="836078F4"/>
    <w:lvl w:ilvl="0" w:tplc="C4DCE2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D99"/>
    <w:multiLevelType w:val="hybridMultilevel"/>
    <w:tmpl w:val="0262BAAE"/>
    <w:lvl w:ilvl="0" w:tplc="9FBEB87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351"/>
    <w:multiLevelType w:val="hybridMultilevel"/>
    <w:tmpl w:val="20C2F5E8"/>
    <w:lvl w:ilvl="0" w:tplc="9A52A64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268C"/>
    <w:multiLevelType w:val="hybridMultilevel"/>
    <w:tmpl w:val="5F2819EE"/>
    <w:lvl w:ilvl="0" w:tplc="BDCCB222">
      <w:start w:val="1"/>
      <w:numFmt w:val="decimal"/>
      <w:lvlText w:val="1.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39D4"/>
    <w:multiLevelType w:val="hybridMultilevel"/>
    <w:tmpl w:val="82744494"/>
    <w:lvl w:ilvl="0" w:tplc="9FBEB87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1EBC"/>
    <w:multiLevelType w:val="hybridMultilevel"/>
    <w:tmpl w:val="600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4192"/>
    <w:multiLevelType w:val="hybridMultilevel"/>
    <w:tmpl w:val="8B7477A2"/>
    <w:lvl w:ilvl="0" w:tplc="9FBEB87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1528"/>
    <w:rsid w:val="0041764D"/>
    <w:rsid w:val="00537DE1"/>
    <w:rsid w:val="005834BA"/>
    <w:rsid w:val="00593A89"/>
    <w:rsid w:val="005A71A5"/>
    <w:rsid w:val="005B783A"/>
    <w:rsid w:val="00671528"/>
    <w:rsid w:val="006722B9"/>
    <w:rsid w:val="007D5841"/>
    <w:rsid w:val="007F6E2C"/>
    <w:rsid w:val="00910AB0"/>
    <w:rsid w:val="00C37BBC"/>
    <w:rsid w:val="00CF71F4"/>
    <w:rsid w:val="00F5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A"/>
  </w:style>
  <w:style w:type="paragraph" w:styleId="1">
    <w:name w:val="heading 1"/>
    <w:basedOn w:val="a"/>
    <w:next w:val="a"/>
    <w:link w:val="10"/>
    <w:uiPriority w:val="9"/>
    <w:qFormat/>
    <w:rsid w:val="00417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841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7D584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41"/>
    <w:rPr>
      <w:rFonts w:ascii="Tahoma" w:hAnsi="Tahoma" w:cs="Tahoma"/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7D58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D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841"/>
  </w:style>
  <w:style w:type="paragraph" w:styleId="a9">
    <w:name w:val="footer"/>
    <w:basedOn w:val="a"/>
    <w:link w:val="aa"/>
    <w:uiPriority w:val="99"/>
    <w:unhideWhenUsed/>
    <w:rsid w:val="007D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841"/>
  </w:style>
  <w:style w:type="table" w:customStyle="1" w:styleId="4">
    <w:name w:val="Сетка таблицы4"/>
    <w:basedOn w:val="a1"/>
    <w:next w:val="ab"/>
    <w:uiPriority w:val="39"/>
    <w:rsid w:val="007D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41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7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1764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764D"/>
    <w:pPr>
      <w:spacing w:after="100"/>
    </w:pPr>
  </w:style>
  <w:style w:type="character" w:styleId="ad">
    <w:name w:val="Hyperlink"/>
    <w:basedOn w:val="a0"/>
    <w:uiPriority w:val="99"/>
    <w:unhideWhenUsed/>
    <w:rsid w:val="0041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841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7D584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41"/>
    <w:rPr>
      <w:rFonts w:ascii="Tahoma" w:hAnsi="Tahoma" w:cs="Tahoma"/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7D58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D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841"/>
  </w:style>
  <w:style w:type="paragraph" w:styleId="a9">
    <w:name w:val="footer"/>
    <w:basedOn w:val="a"/>
    <w:link w:val="aa"/>
    <w:uiPriority w:val="99"/>
    <w:unhideWhenUsed/>
    <w:rsid w:val="007D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841"/>
  </w:style>
  <w:style w:type="table" w:customStyle="1" w:styleId="4">
    <w:name w:val="Сетка таблицы4"/>
    <w:basedOn w:val="a1"/>
    <w:next w:val="ab"/>
    <w:uiPriority w:val="39"/>
    <w:rsid w:val="007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41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7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1764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764D"/>
    <w:pPr>
      <w:spacing w:after="100"/>
    </w:pPr>
  </w:style>
  <w:style w:type="character" w:styleId="ad">
    <w:name w:val="Hyperlink"/>
    <w:basedOn w:val="a0"/>
    <w:uiPriority w:val="99"/>
    <w:unhideWhenUsed/>
    <w:rsid w:val="00417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6707-DD12-4E6F-950D-D7C2BDB6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сельского поселения «сельсовет Араканский»</vt:lpstr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сельского поселения «сельсовет Араканский»</dc:title>
  <dc:subject>Унцукульского района РД</dc:subject>
  <dc:creator>Пользователь Windows</dc:creator>
  <cp:keywords/>
  <dc:description/>
  <cp:lastModifiedBy>rr.gadzhiev</cp:lastModifiedBy>
  <cp:revision>4</cp:revision>
  <dcterms:created xsi:type="dcterms:W3CDTF">2020-07-24T11:22:00Z</dcterms:created>
  <dcterms:modified xsi:type="dcterms:W3CDTF">2021-06-17T12:30:00Z</dcterms:modified>
</cp:coreProperties>
</file>